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E38A0" w14:textId="77777777" w:rsidR="00566F8E" w:rsidRDefault="00F63C75">
      <w:pPr>
        <w:pStyle w:val="Heading1"/>
      </w:pPr>
      <w:r>
        <w:t>Testing</w:t>
      </w:r>
      <w:r>
        <w:rPr>
          <w:rtl/>
        </w:rPr>
        <w:t xml:space="preserve"> بالعربي - قوالب جاهزة</w:t>
      </w:r>
    </w:p>
    <w:p w14:paraId="0D3F2839" w14:textId="77777777" w:rsidR="00566F8E" w:rsidRDefault="00F63C75">
      <w:pPr>
        <w:pBdr>
          <w:top w:val="nil"/>
          <w:left w:val="nil"/>
          <w:bottom w:val="nil"/>
          <w:right w:val="nil"/>
          <w:between w:val="nil"/>
        </w:pBdr>
        <w:spacing w:after="300"/>
        <w:jc w:val="center"/>
        <w:rPr>
          <w:color w:val="4A5568"/>
          <w:sz w:val="24"/>
          <w:szCs w:val="24"/>
        </w:rPr>
      </w:pPr>
      <w:r>
        <w:rPr>
          <w:color w:val="4A5568"/>
          <w:sz w:val="24"/>
          <w:szCs w:val="24"/>
          <w:rtl/>
        </w:rPr>
        <w:t>قالب سيناريوهات المستخدم (</w:t>
      </w:r>
      <w:r>
        <w:rPr>
          <w:color w:val="4A5568"/>
          <w:sz w:val="24"/>
          <w:szCs w:val="24"/>
        </w:rPr>
        <w:t>User Story &amp; Acceptance Criteria Template</w:t>
      </w:r>
      <w:r>
        <w:rPr>
          <w:color w:val="4A5568"/>
          <w:sz w:val="24"/>
          <w:szCs w:val="24"/>
          <w:rtl/>
        </w:rPr>
        <w:t>)</w:t>
      </w:r>
    </w:p>
    <w:p w14:paraId="4AF6BADE" w14:textId="77777777" w:rsidR="00566F8E" w:rsidRDefault="00F63C7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4A5568"/>
          <w:sz w:val="20"/>
          <w:szCs w:val="20"/>
        </w:rPr>
      </w:pPr>
      <w:r>
        <w:rPr>
          <w:color w:val="4A5568"/>
          <w:sz w:val="20"/>
          <w:szCs w:val="20"/>
          <w:rtl/>
        </w:rPr>
        <w:t xml:space="preserve">قالب لربط معايير القبول بأسلوب </w:t>
      </w:r>
      <w:r>
        <w:rPr>
          <w:color w:val="4A5568"/>
          <w:sz w:val="20"/>
          <w:szCs w:val="20"/>
        </w:rPr>
        <w:t>Gherkin (Given-When-Then</w:t>
      </w:r>
      <w:r>
        <w:rPr>
          <w:color w:val="4A5568"/>
          <w:sz w:val="20"/>
          <w:szCs w:val="20"/>
          <w:rtl/>
        </w:rPr>
        <w:t xml:space="preserve">) للتكامل مع الـ </w:t>
      </w:r>
      <w:r>
        <w:rPr>
          <w:color w:val="4A5568"/>
          <w:sz w:val="20"/>
          <w:szCs w:val="20"/>
        </w:rPr>
        <w:t>BDD (Behavior-Driven Development</w:t>
      </w:r>
      <w:r>
        <w:rPr>
          <w:color w:val="4A5568"/>
          <w:sz w:val="20"/>
          <w:szCs w:val="20"/>
          <w:rtl/>
        </w:rPr>
        <w:t>).</w:t>
      </w:r>
    </w:p>
    <w:tbl>
      <w:tblPr>
        <w:tblStyle w:val="a"/>
        <w:bidiVisual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160"/>
        <w:gridCol w:w="2520"/>
      </w:tblGrid>
      <w:tr w:rsidR="00566F8E" w14:paraId="48894F6D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66BBE45" w14:textId="77777777" w:rsidR="00566F8E" w:rsidRDefault="00F63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اسم المشروع: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E6F654A" w14:textId="77777777" w:rsidR="00566F8E" w:rsidRDefault="00566F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28D840D" w14:textId="77777777" w:rsidR="00566F8E" w:rsidRDefault="00F63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معرّف التذكرة (</w:t>
            </w:r>
            <w:r>
              <w:rPr>
                <w:b/>
                <w:bCs/>
                <w:sz w:val="20"/>
                <w:szCs w:val="20"/>
              </w:rPr>
              <w:t>ID</w:t>
            </w:r>
            <w:r>
              <w:rPr>
                <w:b/>
                <w:bCs/>
                <w:sz w:val="20"/>
                <w:szCs w:val="20"/>
                <w:rtl/>
              </w:rPr>
              <w:t>):</w:t>
            </w:r>
          </w:p>
        </w:tc>
        <w:tc>
          <w:tcPr>
            <w:tcW w:w="25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A0FBB17" w14:textId="77777777" w:rsidR="00566F8E" w:rsidRDefault="00F63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US-001</w:t>
            </w:r>
          </w:p>
        </w:tc>
      </w:tr>
      <w:tr w:rsidR="00566F8E" w14:paraId="1C57E268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6B8DBFE" w14:textId="77777777" w:rsidR="00566F8E" w:rsidRDefault="00F63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صاحب المنتج (</w:t>
            </w:r>
            <w:r>
              <w:rPr>
                <w:b/>
                <w:bCs/>
                <w:sz w:val="20"/>
                <w:szCs w:val="20"/>
              </w:rPr>
              <w:t>PO</w:t>
            </w:r>
            <w:r>
              <w:rPr>
                <w:b/>
                <w:bCs/>
                <w:sz w:val="20"/>
                <w:szCs w:val="20"/>
                <w:rtl/>
              </w:rPr>
              <w:t>):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CDC7F7C" w14:textId="77777777" w:rsidR="00566F8E" w:rsidRDefault="00566F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137438" w14:textId="77777777" w:rsidR="00566F8E" w:rsidRDefault="00F63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الأولوية:</w:t>
            </w:r>
          </w:p>
        </w:tc>
        <w:tc>
          <w:tcPr>
            <w:tcW w:w="25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F5E365A" w14:textId="77777777" w:rsidR="00566F8E" w:rsidRDefault="00F63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[ High / Medium / </w:t>
            </w:r>
            <w:proofErr w:type="gramStart"/>
            <w:r>
              <w:rPr>
                <w:sz w:val="20"/>
                <w:szCs w:val="20"/>
              </w:rPr>
              <w:t>Low ]</w:t>
            </w:r>
            <w:proofErr w:type="gramEnd"/>
          </w:p>
        </w:tc>
      </w:tr>
      <w:tr w:rsidR="00566F8E" w14:paraId="0F3FCE8B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29573BD" w14:textId="77777777" w:rsidR="00566F8E" w:rsidRDefault="00F63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السباقات (</w:t>
            </w:r>
            <w:r>
              <w:rPr>
                <w:b/>
                <w:bCs/>
                <w:sz w:val="20"/>
                <w:szCs w:val="20"/>
              </w:rPr>
              <w:t>Sprint</w:t>
            </w:r>
            <w:r>
              <w:rPr>
                <w:b/>
                <w:bCs/>
                <w:sz w:val="20"/>
                <w:szCs w:val="20"/>
                <w:rtl/>
              </w:rPr>
              <w:t>):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A861032" w14:textId="77777777" w:rsidR="00566F8E" w:rsidRDefault="00F63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Sprint 1</w:t>
            </w:r>
          </w:p>
        </w:tc>
        <w:tc>
          <w:tcPr>
            <w:tcW w:w="21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42835CA" w14:textId="77777777" w:rsidR="00566F8E" w:rsidRDefault="00F63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النقاط (</w:t>
            </w:r>
            <w:r>
              <w:rPr>
                <w:b/>
                <w:bCs/>
                <w:sz w:val="20"/>
                <w:szCs w:val="20"/>
              </w:rPr>
              <w:t>Story Points</w:t>
            </w:r>
            <w:r>
              <w:rPr>
                <w:b/>
                <w:bCs/>
                <w:sz w:val="20"/>
                <w:szCs w:val="20"/>
                <w:rtl/>
              </w:rPr>
              <w:t>):</w:t>
            </w:r>
          </w:p>
        </w:tc>
        <w:tc>
          <w:tcPr>
            <w:tcW w:w="25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5A4683E" w14:textId="77777777" w:rsidR="00566F8E" w:rsidRDefault="00F63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</w:tbl>
    <w:p w14:paraId="1DE370EE" w14:textId="77777777" w:rsidR="00566F8E" w:rsidRDefault="00F63C75">
      <w:pPr>
        <w:pBdr>
          <w:top w:val="nil"/>
          <w:left w:val="nil"/>
          <w:bottom w:val="nil"/>
          <w:right w:val="nil"/>
          <w:between w:val="nil"/>
        </w:pBdr>
        <w:spacing w:before="480" w:after="555"/>
        <w:ind w:left="180" w:right="180"/>
        <w:rPr>
          <w:color w:val="2C5282"/>
          <w:sz w:val="20"/>
          <w:szCs w:val="20"/>
          <w:shd w:val="clear" w:color="auto" w:fill="EBF8FF"/>
        </w:rPr>
      </w:pPr>
      <w:r>
        <w:rPr>
          <w:b/>
          <w:bCs/>
          <w:color w:val="2C5282"/>
          <w:sz w:val="20"/>
          <w:szCs w:val="20"/>
          <w:shd w:val="clear" w:color="auto" w:fill="EBF8FF"/>
          <w:rtl/>
        </w:rPr>
        <w:t>💡 إرشادات الاستخدام:</w:t>
      </w:r>
      <w:r>
        <w:rPr>
          <w:color w:val="2C5282"/>
          <w:sz w:val="20"/>
          <w:szCs w:val="20"/>
          <w:shd w:val="clear" w:color="auto" w:fill="EBF8FF"/>
          <w:rtl/>
        </w:rPr>
        <w:t xml:space="preserve"> يساعد هذا القالب في صياغة متطلبات البرمجيات بشكل واضح يجمع بين متطلبات الأعمال وتجارب الاختبار مؤتمتة البناء (</w:t>
      </w:r>
      <w:r>
        <w:rPr>
          <w:color w:val="2C5282"/>
          <w:sz w:val="20"/>
          <w:szCs w:val="20"/>
          <w:shd w:val="clear" w:color="auto" w:fill="EBF8FF"/>
        </w:rPr>
        <w:t xml:space="preserve">BDD </w:t>
      </w:r>
      <w:r>
        <w:rPr>
          <w:color w:val="2C5282"/>
          <w:sz w:val="20"/>
          <w:szCs w:val="20"/>
          <w:shd w:val="clear" w:color="auto" w:fill="EBF8FF"/>
        </w:rPr>
        <w:t>Automation</w:t>
      </w:r>
      <w:r>
        <w:rPr>
          <w:color w:val="2C5282"/>
          <w:sz w:val="20"/>
          <w:szCs w:val="20"/>
          <w:shd w:val="clear" w:color="auto" w:fill="EBF8FF"/>
          <w:rtl/>
        </w:rPr>
        <w:t>). يرجى التأكد من تعريف كافة الشروط المسبقة والأفعال والنتائج بوضوح.</w:t>
      </w:r>
    </w:p>
    <w:p w14:paraId="39702A69" w14:textId="77777777" w:rsidR="00566F8E" w:rsidRDefault="00F63C75">
      <w:pPr>
        <w:pStyle w:val="Heading2"/>
        <w:spacing w:before="0"/>
      </w:pPr>
      <w:r>
        <w:rPr>
          <w:rtl/>
        </w:rPr>
        <w:t>1. صياغة قصة المستخدم (</w:t>
      </w:r>
      <w:r>
        <w:t>User Story Format</w:t>
      </w:r>
      <w:r>
        <w:rPr>
          <w:rtl/>
        </w:rPr>
        <w:t>)</w:t>
      </w:r>
    </w:p>
    <w:p w14:paraId="1F17D0B8" w14:textId="77777777" w:rsidR="00566F8E" w:rsidRDefault="00F63C75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3C5C564D">
          <v:rect id="_x0000_i1025" style="width:0;height:1.5pt" o:hralign="center" o:hrstd="t" o:hr="t" fillcolor="#a0a0a0" stroked="f"/>
        </w:pict>
      </w:r>
    </w:p>
    <w:tbl>
      <w:tblPr>
        <w:tblStyle w:val="a0"/>
        <w:bidiVisual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1872"/>
        <w:gridCol w:w="7488"/>
      </w:tblGrid>
      <w:tr w:rsidR="00566F8E" w14:paraId="272AEFDB" w14:textId="77777777"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FAEDCC3" w14:textId="77777777" w:rsidR="00566F8E" w:rsidRDefault="00F63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كـ (</w:t>
            </w:r>
            <w:r>
              <w:rPr>
                <w:b/>
                <w:bCs/>
                <w:sz w:val="20"/>
                <w:szCs w:val="20"/>
              </w:rPr>
              <w:t>As a</w:t>
            </w:r>
            <w:r>
              <w:rPr>
                <w:b/>
                <w:bCs/>
                <w:sz w:val="20"/>
                <w:szCs w:val="20"/>
                <w:rtl/>
              </w:rPr>
              <w:t>):</w:t>
            </w:r>
          </w:p>
        </w:tc>
        <w:tc>
          <w:tcPr>
            <w:tcW w:w="748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2580E57" w14:textId="77777777" w:rsidR="00566F8E" w:rsidRDefault="00F63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[نوع المستخدم، مثل: مستخدم مسجل / مدير النظام / زائر]</w:t>
            </w:r>
          </w:p>
        </w:tc>
      </w:tr>
      <w:tr w:rsidR="00566F8E" w14:paraId="77B310DF" w14:textId="77777777"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5406CA4" w14:textId="77777777" w:rsidR="00566F8E" w:rsidRDefault="00F63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أريد أن (</w:t>
            </w:r>
            <w:r>
              <w:rPr>
                <w:b/>
                <w:bCs/>
                <w:sz w:val="20"/>
                <w:szCs w:val="20"/>
              </w:rPr>
              <w:t>I want to</w:t>
            </w:r>
            <w:r>
              <w:rPr>
                <w:b/>
                <w:bCs/>
                <w:sz w:val="20"/>
                <w:szCs w:val="20"/>
                <w:rtl/>
              </w:rPr>
              <w:t>):</w:t>
            </w:r>
          </w:p>
        </w:tc>
        <w:tc>
          <w:tcPr>
            <w:tcW w:w="748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3949F61" w14:textId="77777777" w:rsidR="00566F8E" w:rsidRDefault="00F63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[الإجراء أو الميزة المطلوبة]</w:t>
            </w:r>
          </w:p>
        </w:tc>
      </w:tr>
      <w:tr w:rsidR="00566F8E" w14:paraId="4F8ED07A" w14:textId="77777777" w:rsidTr="00F63C75">
        <w:trPr>
          <w:trHeight w:val="423"/>
        </w:trPr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B9B238A" w14:textId="77777777" w:rsidR="00566F8E" w:rsidRDefault="00F63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/>
              </w:rPr>
              <w:t>لكي (</w:t>
            </w:r>
            <w:r>
              <w:rPr>
                <w:b/>
                <w:bCs/>
                <w:sz w:val="20"/>
                <w:szCs w:val="20"/>
              </w:rPr>
              <w:t>So that</w:t>
            </w:r>
            <w:r>
              <w:rPr>
                <w:b/>
                <w:bCs/>
                <w:sz w:val="20"/>
                <w:szCs w:val="20"/>
                <w:rtl/>
              </w:rPr>
              <w:t>):</w:t>
            </w:r>
          </w:p>
        </w:tc>
        <w:tc>
          <w:tcPr>
            <w:tcW w:w="748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9AF2797" w14:textId="77777777" w:rsidR="00566F8E" w:rsidRDefault="00F63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[القيمة أو الفائدة المتحققة من الميزة]</w:t>
            </w:r>
          </w:p>
        </w:tc>
      </w:tr>
    </w:tbl>
    <w:p w14:paraId="34E0C5A4" w14:textId="77777777" w:rsidR="00566F8E" w:rsidRPr="00F63C75" w:rsidRDefault="00F63C75">
      <w:pPr>
        <w:pStyle w:val="Heading2"/>
        <w:spacing w:after="315"/>
        <w:rPr>
          <w:sz w:val="22"/>
          <w:szCs w:val="22"/>
        </w:rPr>
      </w:pPr>
      <w:r w:rsidRPr="00F63C75">
        <w:rPr>
          <w:sz w:val="22"/>
          <w:szCs w:val="22"/>
          <w:rtl/>
        </w:rPr>
        <w:t xml:space="preserve">2. معايير القبول بأسلوب </w:t>
      </w:r>
      <w:r w:rsidRPr="00F63C75">
        <w:rPr>
          <w:sz w:val="22"/>
          <w:szCs w:val="22"/>
        </w:rPr>
        <w:t>Gherkin (Acceptance Criteria - BDD</w:t>
      </w:r>
      <w:r w:rsidRPr="00F63C75">
        <w:rPr>
          <w:sz w:val="22"/>
          <w:szCs w:val="22"/>
          <w:rtl/>
        </w:rPr>
        <w:t>)</w:t>
      </w:r>
    </w:p>
    <w:p w14:paraId="2E0AFEF1" w14:textId="77777777" w:rsidR="00566F8E" w:rsidRPr="00F63C75" w:rsidRDefault="00F63C75">
      <w:pPr>
        <w:pStyle w:val="Heading3"/>
        <w:spacing w:before="0"/>
        <w:rPr>
          <w:sz w:val="30"/>
          <w:szCs w:val="30"/>
        </w:rPr>
      </w:pPr>
      <w:r w:rsidRPr="00F63C75">
        <w:rPr>
          <w:sz w:val="30"/>
          <w:szCs w:val="30"/>
        </w:rPr>
        <w:pict w14:anchorId="3D67AE66">
          <v:rect id="_x0000_i1026" style="width:0;height:1.5pt" o:hralign="center" o:hrstd="t" o:hr="t" fillcolor="#a0a0a0" stroked="f"/>
        </w:pict>
      </w:r>
      <w:r w:rsidRPr="00F63C75">
        <w:rPr>
          <w:sz w:val="22"/>
          <w:szCs w:val="22"/>
          <w:rtl/>
        </w:rPr>
        <w:t>السيناريو الأول: النجاح (</w:t>
      </w:r>
      <w:r w:rsidRPr="00F63C75">
        <w:rPr>
          <w:sz w:val="22"/>
          <w:szCs w:val="22"/>
        </w:rPr>
        <w:t>Happy Path</w:t>
      </w:r>
      <w:r w:rsidRPr="00F63C75">
        <w:rPr>
          <w:sz w:val="22"/>
          <w:szCs w:val="22"/>
          <w:rtl/>
        </w:rPr>
        <w:t>)</w:t>
      </w:r>
    </w:p>
    <w:p w14:paraId="76E33FA2" w14:textId="0CBE6876" w:rsidR="00566F8E" w:rsidRDefault="00F63C75" w:rsidP="00F63C75">
      <w:pPr>
        <w:pBdr>
          <w:top w:val="nil"/>
          <w:left w:val="nil"/>
          <w:bottom w:val="nil"/>
          <w:right w:val="nil"/>
          <w:between w:val="nil"/>
        </w:pBdr>
        <w:spacing w:before="150" w:after="390"/>
        <w:ind w:left="150" w:right="150"/>
        <w:jc w:val="right"/>
        <w:rPr>
          <w:sz w:val="18"/>
          <w:szCs w:val="18"/>
          <w:shd w:val="clear" w:color="auto" w:fill="F7FAFC"/>
        </w:rPr>
      </w:pPr>
      <w:r>
        <w:rPr>
          <w:sz w:val="18"/>
          <w:szCs w:val="18"/>
          <w:shd w:val="clear" w:color="auto" w:fill="F7FAFC"/>
        </w:rPr>
        <w:t>Scenario: Successful Action</w:t>
      </w:r>
      <w:r>
        <w:rPr>
          <w:sz w:val="18"/>
          <w:szCs w:val="18"/>
          <w:shd w:val="clear" w:color="auto" w:fill="F7FAFC"/>
        </w:rPr>
        <w:br/>
        <w:t xml:space="preserve">  Given the user is on the login page</w:t>
      </w:r>
      <w:r>
        <w:rPr>
          <w:sz w:val="18"/>
          <w:szCs w:val="18"/>
          <w:shd w:val="clear" w:color="auto" w:fill="F7FAFC"/>
        </w:rPr>
        <w:br/>
      </w:r>
      <w:r>
        <w:rPr>
          <w:sz w:val="18"/>
          <w:szCs w:val="18"/>
          <w:shd w:val="clear" w:color="auto" w:fill="F7FAFC"/>
        </w:rPr>
        <w:t xml:space="preserve">  And the user has a valid active account</w:t>
      </w:r>
      <w:r>
        <w:rPr>
          <w:sz w:val="18"/>
          <w:szCs w:val="18"/>
          <w:shd w:val="clear" w:color="auto" w:fill="F7FAFC"/>
        </w:rPr>
        <w:br/>
        <w:t xml:space="preserve">  When the user enters valid credentials</w:t>
      </w:r>
      <w:r>
        <w:rPr>
          <w:sz w:val="18"/>
          <w:szCs w:val="18"/>
          <w:shd w:val="clear" w:color="auto" w:fill="F7FAFC"/>
        </w:rPr>
        <w:br/>
        <w:t xml:space="preserve">  And clicks the "Login" button</w:t>
      </w:r>
      <w:r>
        <w:rPr>
          <w:sz w:val="18"/>
          <w:szCs w:val="18"/>
          <w:shd w:val="clear" w:color="auto" w:fill="F7FAFC"/>
        </w:rPr>
        <w:br/>
        <w:t xml:space="preserve">  Then the user should be redirected to the dashboard</w:t>
      </w:r>
      <w:r>
        <w:rPr>
          <w:sz w:val="18"/>
          <w:szCs w:val="18"/>
          <w:shd w:val="clear" w:color="auto" w:fill="F7FAFC"/>
        </w:rPr>
        <w:br/>
        <w:t xml:space="preserve">  And a welcome banner should be displayed</w:t>
      </w:r>
    </w:p>
    <w:p w14:paraId="070D3320" w14:textId="77777777" w:rsidR="00566F8E" w:rsidRPr="00F63C75" w:rsidRDefault="00F63C75">
      <w:pPr>
        <w:pStyle w:val="Heading3"/>
        <w:spacing w:before="0"/>
        <w:rPr>
          <w:sz w:val="22"/>
          <w:szCs w:val="22"/>
        </w:rPr>
      </w:pPr>
      <w:r w:rsidRPr="00F63C75">
        <w:rPr>
          <w:sz w:val="22"/>
          <w:szCs w:val="22"/>
          <w:rtl/>
        </w:rPr>
        <w:lastRenderedPageBreak/>
        <w:t>السيناريو الثاني: حالة الخطأ (</w:t>
      </w:r>
      <w:r w:rsidRPr="00F63C75">
        <w:rPr>
          <w:sz w:val="22"/>
          <w:szCs w:val="22"/>
        </w:rPr>
        <w:t>Negative / Ed</w:t>
      </w:r>
      <w:r w:rsidRPr="00F63C75">
        <w:rPr>
          <w:sz w:val="22"/>
          <w:szCs w:val="22"/>
        </w:rPr>
        <w:t>ge Cases</w:t>
      </w:r>
      <w:r w:rsidRPr="00F63C75">
        <w:rPr>
          <w:sz w:val="22"/>
          <w:szCs w:val="22"/>
          <w:rtl/>
        </w:rPr>
        <w:t>)</w:t>
      </w:r>
    </w:p>
    <w:p w14:paraId="206EFD1D" w14:textId="7FBA28B1" w:rsidR="00566F8E" w:rsidRDefault="00F63C75" w:rsidP="00F63C75">
      <w:pPr>
        <w:pBdr>
          <w:top w:val="nil"/>
          <w:left w:val="nil"/>
          <w:bottom w:val="nil"/>
          <w:right w:val="nil"/>
          <w:between w:val="nil"/>
        </w:pBdr>
        <w:spacing w:before="150" w:after="525"/>
        <w:ind w:left="150" w:right="150"/>
        <w:jc w:val="right"/>
        <w:rPr>
          <w:sz w:val="18"/>
          <w:szCs w:val="18"/>
          <w:shd w:val="clear" w:color="auto" w:fill="F7FAFC"/>
        </w:rPr>
      </w:pPr>
      <w:r>
        <w:rPr>
          <w:sz w:val="18"/>
          <w:szCs w:val="18"/>
          <w:shd w:val="clear" w:color="auto" w:fill="F7FAFC"/>
        </w:rPr>
        <w:t>Scenario: Invalid Credentials Handling</w:t>
      </w:r>
      <w:r>
        <w:rPr>
          <w:sz w:val="18"/>
          <w:szCs w:val="18"/>
          <w:shd w:val="clear" w:color="auto" w:fill="F7FAFC"/>
        </w:rPr>
        <w:br/>
        <w:t xml:space="preserve">  Given the user is on the login page</w:t>
      </w:r>
      <w:r>
        <w:rPr>
          <w:sz w:val="18"/>
          <w:szCs w:val="18"/>
          <w:shd w:val="clear" w:color="auto" w:fill="F7FAFC"/>
        </w:rPr>
        <w:br/>
        <w:t xml:space="preserve">  When the user enters an incorrect password</w:t>
      </w:r>
      <w:r>
        <w:rPr>
          <w:sz w:val="18"/>
          <w:szCs w:val="18"/>
          <w:shd w:val="clear" w:color="auto" w:fill="F7FAFC"/>
        </w:rPr>
        <w:br/>
        <w:t xml:space="preserve">  And clicks the "Login" button</w:t>
      </w:r>
      <w:r>
        <w:rPr>
          <w:sz w:val="18"/>
          <w:szCs w:val="18"/>
          <w:shd w:val="clear" w:color="auto" w:fill="F7FAFC"/>
        </w:rPr>
        <w:br/>
        <w:t xml:space="preserve">  Then an error message "Invalid email or password" should be displayed</w:t>
      </w:r>
      <w:r>
        <w:rPr>
          <w:sz w:val="18"/>
          <w:szCs w:val="18"/>
          <w:shd w:val="clear" w:color="auto" w:fill="F7FAFC"/>
        </w:rPr>
        <w:br/>
        <w:t xml:space="preserve">  And the user shoul</w:t>
      </w:r>
      <w:r>
        <w:rPr>
          <w:sz w:val="18"/>
          <w:szCs w:val="18"/>
          <w:shd w:val="clear" w:color="auto" w:fill="F7FAFC"/>
        </w:rPr>
        <w:t>d remain on the login page</w:t>
      </w:r>
      <w:r>
        <w:rPr>
          <w:sz w:val="18"/>
          <w:szCs w:val="18"/>
          <w:shd w:val="clear" w:color="auto" w:fill="F7FAFC"/>
        </w:rPr>
        <w:br/>
      </w:r>
    </w:p>
    <w:p w14:paraId="23B8067D" w14:textId="77777777" w:rsidR="00F63C75" w:rsidRDefault="00F63C75" w:rsidP="00F63C75">
      <w:pPr>
        <w:pBdr>
          <w:top w:val="nil"/>
          <w:left w:val="nil"/>
          <w:bottom w:val="nil"/>
          <w:right w:val="nil"/>
          <w:between w:val="nil"/>
        </w:pBdr>
        <w:spacing w:before="150" w:after="525"/>
        <w:ind w:left="150" w:right="150"/>
        <w:jc w:val="right"/>
        <w:rPr>
          <w:sz w:val="18"/>
          <w:szCs w:val="18"/>
          <w:shd w:val="clear" w:color="auto" w:fill="F7FAFC"/>
        </w:rPr>
      </w:pPr>
    </w:p>
    <w:p w14:paraId="5CF0F4A3" w14:textId="7B46B12D" w:rsidR="00566F8E" w:rsidRDefault="00F63C75" w:rsidP="00F63C75">
      <w:pPr>
        <w:pStyle w:val="Heading2"/>
        <w:spacing w:before="0"/>
      </w:pPr>
      <w:r>
        <w:rPr>
          <w:rtl/>
        </w:rPr>
        <w:t>3</w:t>
      </w:r>
      <w:r>
        <w:rPr>
          <w:rtl/>
        </w:rPr>
        <w:t>. التفاصيل التكنيكية والملاحظات (</w:t>
      </w:r>
      <w:r>
        <w:t>Technical Notes &amp; Assumptions</w:t>
      </w:r>
      <w:r>
        <w:rPr>
          <w:rtl/>
        </w:rPr>
        <w:t>)</w:t>
      </w:r>
    </w:p>
    <w:p w14:paraId="3EDB1CDD" w14:textId="6CBF3F58" w:rsidR="00F63C75" w:rsidRPr="00F63C75" w:rsidRDefault="00F63C75" w:rsidP="00F63C75">
      <w:pPr>
        <w:pBdr>
          <w:top w:val="nil"/>
          <w:left w:val="nil"/>
          <w:bottom w:val="nil"/>
          <w:right w:val="nil"/>
          <w:between w:val="nil"/>
        </w:pBdr>
        <w:rPr>
          <w:sz w:val="30"/>
          <w:szCs w:val="30"/>
        </w:rPr>
      </w:pPr>
      <w:r w:rsidRPr="00F63C75">
        <w:rPr>
          <w:sz w:val="30"/>
          <w:szCs w:val="30"/>
        </w:rPr>
        <w:pict w14:anchorId="49E300A8">
          <v:rect id="_x0000_i1046" style="width:0;height:1.5pt" o:hralign="center" o:hrstd="t" o:hr="t" fillcolor="#a0a0a0" stroked="f"/>
        </w:pict>
      </w:r>
    </w:p>
    <w:p w14:paraId="6ADD202E" w14:textId="40287FE5" w:rsidR="00F63C75" w:rsidRPr="00F63C75" w:rsidRDefault="00F63C75" w:rsidP="00F63C75">
      <w:pPr>
        <w:pStyle w:val="NormalWeb"/>
        <w:bidi/>
        <w:spacing w:before="0" w:beforeAutospacing="0" w:after="0" w:afterAutospacing="0"/>
        <w:ind w:left="360" w:right="-120"/>
        <w:textAlignment w:val="baseline"/>
        <w:rPr>
          <w:rFonts w:ascii="Arial" w:hAnsi="Arial" w:cs="Arial"/>
          <w:color w:val="000000"/>
          <w:sz w:val="26"/>
          <w:szCs w:val="26"/>
        </w:rPr>
      </w:pPr>
    </w:p>
    <w:p w14:paraId="360E711F" w14:textId="4F46D16D" w:rsidR="00F63C75" w:rsidRPr="00F63C75" w:rsidRDefault="00F63C75" w:rsidP="00F63C75">
      <w:pPr>
        <w:pStyle w:val="NormalWeb"/>
        <w:numPr>
          <w:ilvl w:val="0"/>
          <w:numId w:val="6"/>
        </w:numPr>
        <w:bidi/>
        <w:spacing w:before="0" w:beforeAutospacing="0" w:after="0" w:afterAutospacing="0"/>
        <w:ind w:right="-120"/>
        <w:textAlignment w:val="baseline"/>
        <w:rPr>
          <w:rFonts w:ascii="Arial" w:hAnsi="Arial" w:cs="Arial"/>
          <w:color w:val="000000"/>
          <w:sz w:val="26"/>
          <w:szCs w:val="26"/>
        </w:rPr>
      </w:pPr>
      <w:r w:rsidRPr="00F63C75">
        <w:rPr>
          <w:rFonts w:ascii="Arial" w:hAnsi="Arial" w:cs="Arial"/>
          <w:b/>
          <w:bCs/>
          <w:color w:val="000000"/>
          <w:sz w:val="26"/>
          <w:szCs w:val="26"/>
          <w:rtl/>
        </w:rPr>
        <w:t>الشروط المسبقة (</w:t>
      </w:r>
      <w:r w:rsidRPr="00F63C75">
        <w:rPr>
          <w:rFonts w:ascii="Arial" w:hAnsi="Arial" w:cs="Arial"/>
          <w:b/>
          <w:bCs/>
          <w:color w:val="000000"/>
          <w:sz w:val="26"/>
          <w:szCs w:val="26"/>
        </w:rPr>
        <w:t>Prerequisites</w:t>
      </w:r>
      <w:r w:rsidRPr="00F63C75">
        <w:rPr>
          <w:rFonts w:ascii="Arial" w:hAnsi="Arial" w:cs="Arial"/>
          <w:b/>
          <w:bCs/>
          <w:color w:val="000000"/>
          <w:sz w:val="26"/>
          <w:szCs w:val="26"/>
          <w:rtl/>
        </w:rPr>
        <w:t>):</w:t>
      </w:r>
      <w:r w:rsidRPr="00F63C75">
        <w:rPr>
          <w:rFonts w:ascii="Arial" w:hAnsi="Arial" w:cs="Arial"/>
          <w:color w:val="000000"/>
          <w:sz w:val="26"/>
          <w:szCs w:val="26"/>
          <w:rtl/>
        </w:rPr>
        <w:t xml:space="preserve"> توفر خدمة تسجيل الدخول عبر </w:t>
      </w:r>
      <w:r w:rsidRPr="00F63C75">
        <w:rPr>
          <w:rFonts w:ascii="Arial" w:hAnsi="Arial" w:cs="Arial"/>
          <w:color w:val="000000"/>
          <w:sz w:val="26"/>
          <w:szCs w:val="26"/>
        </w:rPr>
        <w:t>REST API</w:t>
      </w:r>
      <w:r w:rsidRPr="00F63C75">
        <w:rPr>
          <w:rFonts w:ascii="Arial" w:hAnsi="Arial" w:cs="Arial"/>
          <w:color w:val="000000"/>
          <w:sz w:val="26"/>
          <w:szCs w:val="26"/>
          <w:rtl/>
        </w:rPr>
        <w:t>.</w:t>
      </w:r>
    </w:p>
    <w:p w14:paraId="63167373" w14:textId="77777777" w:rsidR="00F63C75" w:rsidRPr="00F63C75" w:rsidRDefault="00F63C75" w:rsidP="00F63C75">
      <w:pPr>
        <w:pStyle w:val="NormalWeb"/>
        <w:numPr>
          <w:ilvl w:val="0"/>
          <w:numId w:val="6"/>
        </w:numPr>
        <w:bidi/>
        <w:spacing w:before="0" w:beforeAutospacing="0" w:after="0" w:afterAutospacing="0"/>
        <w:ind w:right="-120"/>
        <w:textAlignment w:val="baseline"/>
        <w:rPr>
          <w:rFonts w:ascii="Arial" w:hAnsi="Arial" w:cs="Arial"/>
          <w:color w:val="000000"/>
          <w:sz w:val="26"/>
          <w:szCs w:val="26"/>
          <w:rtl/>
        </w:rPr>
      </w:pPr>
      <w:r w:rsidRPr="00F63C75">
        <w:rPr>
          <w:rFonts w:ascii="Arial" w:hAnsi="Arial" w:cs="Arial"/>
          <w:b/>
          <w:bCs/>
          <w:color w:val="000000"/>
          <w:sz w:val="26"/>
          <w:szCs w:val="26"/>
          <w:rtl/>
        </w:rPr>
        <w:t>الأمان والسرية (</w:t>
      </w:r>
      <w:r w:rsidRPr="00F63C75">
        <w:rPr>
          <w:rFonts w:ascii="Arial" w:hAnsi="Arial" w:cs="Arial"/>
          <w:b/>
          <w:bCs/>
          <w:color w:val="000000"/>
          <w:sz w:val="26"/>
          <w:szCs w:val="26"/>
        </w:rPr>
        <w:t>Security</w:t>
      </w:r>
      <w:r w:rsidRPr="00F63C75">
        <w:rPr>
          <w:rFonts w:ascii="Arial" w:hAnsi="Arial" w:cs="Arial"/>
          <w:b/>
          <w:bCs/>
          <w:color w:val="000000"/>
          <w:sz w:val="26"/>
          <w:szCs w:val="26"/>
          <w:rtl/>
        </w:rPr>
        <w:t>):</w:t>
      </w:r>
      <w:r w:rsidRPr="00F63C75">
        <w:rPr>
          <w:rFonts w:ascii="Arial" w:hAnsi="Arial" w:cs="Arial"/>
          <w:color w:val="000000"/>
          <w:sz w:val="26"/>
          <w:szCs w:val="26"/>
          <w:rtl/>
        </w:rPr>
        <w:t xml:space="preserve"> تشفير كلمة المرور وتطبيق معايير </w:t>
      </w:r>
      <w:r w:rsidRPr="00F63C75">
        <w:rPr>
          <w:rFonts w:ascii="Arial" w:hAnsi="Arial" w:cs="Arial"/>
          <w:color w:val="000000"/>
          <w:sz w:val="26"/>
          <w:szCs w:val="26"/>
        </w:rPr>
        <w:t>OAuth2</w:t>
      </w:r>
      <w:r w:rsidRPr="00F63C75">
        <w:rPr>
          <w:rFonts w:ascii="Arial" w:hAnsi="Arial" w:cs="Arial"/>
          <w:color w:val="000000"/>
          <w:sz w:val="26"/>
          <w:szCs w:val="26"/>
          <w:rtl/>
        </w:rPr>
        <w:t>.</w:t>
      </w:r>
    </w:p>
    <w:p w14:paraId="31FF12AD" w14:textId="49A327B9" w:rsidR="00F63C75" w:rsidRPr="00F63C75" w:rsidRDefault="00F63C75" w:rsidP="00F63C75">
      <w:pPr>
        <w:pStyle w:val="NormalWeb"/>
        <w:numPr>
          <w:ilvl w:val="0"/>
          <w:numId w:val="6"/>
        </w:numPr>
        <w:bidi/>
        <w:spacing w:before="0" w:beforeAutospacing="0" w:after="0" w:afterAutospacing="0"/>
        <w:ind w:right="-120"/>
        <w:textAlignment w:val="baseline"/>
        <w:rPr>
          <w:rFonts w:ascii="Arial" w:hAnsi="Arial" w:cs="Arial"/>
          <w:color w:val="000000"/>
          <w:sz w:val="26"/>
          <w:szCs w:val="26"/>
        </w:rPr>
      </w:pPr>
      <w:r w:rsidRPr="00F63C75">
        <w:rPr>
          <w:rFonts w:ascii="Arial" w:hAnsi="Arial" w:cs="Arial"/>
          <w:b/>
          <w:bCs/>
          <w:color w:val="000000"/>
          <w:sz w:val="26"/>
          <w:szCs w:val="26"/>
          <w:rtl/>
        </w:rPr>
        <w:t>التكامل والمحاكاة (</w:t>
      </w:r>
      <w:r w:rsidRPr="00F63C75">
        <w:rPr>
          <w:rFonts w:ascii="Arial" w:hAnsi="Arial" w:cs="Arial"/>
          <w:b/>
          <w:bCs/>
          <w:color w:val="000000"/>
          <w:sz w:val="26"/>
          <w:szCs w:val="26"/>
        </w:rPr>
        <w:t>Mocking</w:t>
      </w:r>
      <w:r w:rsidRPr="00F63C75">
        <w:rPr>
          <w:rFonts w:ascii="Arial" w:hAnsi="Arial" w:cs="Arial"/>
          <w:b/>
          <w:bCs/>
          <w:color w:val="000000"/>
          <w:sz w:val="26"/>
          <w:szCs w:val="26"/>
          <w:rtl/>
        </w:rPr>
        <w:t xml:space="preserve"> &amp; </w:t>
      </w:r>
      <w:r w:rsidRPr="00F63C75">
        <w:rPr>
          <w:rFonts w:ascii="Arial" w:hAnsi="Arial" w:cs="Arial"/>
          <w:b/>
          <w:bCs/>
          <w:color w:val="000000"/>
          <w:sz w:val="26"/>
          <w:szCs w:val="26"/>
        </w:rPr>
        <w:t>Integrations</w:t>
      </w:r>
      <w:r w:rsidRPr="00F63C75">
        <w:rPr>
          <w:rFonts w:ascii="Arial" w:hAnsi="Arial" w:cs="Arial"/>
          <w:b/>
          <w:bCs/>
          <w:color w:val="000000"/>
          <w:sz w:val="26"/>
          <w:szCs w:val="26"/>
          <w:rtl/>
        </w:rPr>
        <w:t>):</w:t>
      </w:r>
      <w:r w:rsidRPr="00F63C75">
        <w:rPr>
          <w:rFonts w:ascii="Arial" w:hAnsi="Arial" w:cs="Arial"/>
          <w:color w:val="000000"/>
          <w:sz w:val="26"/>
          <w:szCs w:val="26"/>
          <w:rtl/>
        </w:rPr>
        <w:t xml:space="preserve"> ربط الخدمة بنظام التنبيهات وإرسال إشعارات الأمان عند الدخول من جهاز جديد.</w:t>
      </w:r>
    </w:p>
    <w:sectPr w:rsidR="00F63C75" w:rsidRPr="00F63C75" w:rsidSect="00F63C75">
      <w:pgSz w:w="12240" w:h="15840"/>
      <w:pgMar w:top="1440" w:right="1440" w:bottom="1440" w:left="1440" w:header="0" w:footer="720" w:gutter="0"/>
      <w:pgBorders w:offsetFrom="page">
        <w:top w:val="thinThickThinMediumGap" w:sz="2" w:space="24" w:color="auto"/>
        <w:left w:val="thinThickThinMediumGap" w:sz="2" w:space="24" w:color="auto"/>
        <w:bottom w:val="thinThickThinMediumGap" w:sz="2" w:space="24" w:color="auto"/>
        <w:right w:val="thinThickThinMediumGap" w:sz="2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B4EC38A-4E12-4866-A3A8-A35F834461A1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2" w:fontKey="{B4C93E64-2E19-4F34-8614-1CEF93901F3C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3" w:fontKey="{627DC740-09C3-4493-BD3C-06A687F167D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245" style="width:0;height:1.5pt" o:hralign="center" o:bullet="t" o:hrstd="t" o:hr="t" fillcolor="#a0a0a0" stroked="f"/>
    </w:pict>
  </w:numPicBullet>
  <w:abstractNum w:abstractNumId="0" w15:restartNumberingAfterBreak="0">
    <w:nsid w:val="1C871BB9"/>
    <w:multiLevelType w:val="multilevel"/>
    <w:tmpl w:val="97A4EA4C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D057F40"/>
    <w:multiLevelType w:val="hybridMultilevel"/>
    <w:tmpl w:val="1F4AB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6423D"/>
    <w:multiLevelType w:val="hybridMultilevel"/>
    <w:tmpl w:val="DD1AF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470EB2"/>
    <w:multiLevelType w:val="multilevel"/>
    <w:tmpl w:val="CC768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566F1F"/>
    <w:multiLevelType w:val="hybridMultilevel"/>
    <w:tmpl w:val="A970D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15708"/>
    <w:multiLevelType w:val="hybridMultilevel"/>
    <w:tmpl w:val="2CF4F4D4"/>
    <w:lvl w:ilvl="0" w:tplc="0F545B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4C95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E42920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F34A7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F249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F7A19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3A856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067A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0105A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F8E"/>
    <w:rsid w:val="00566F8E"/>
    <w:rsid w:val="00F6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286BA"/>
  <w15:docId w15:val="{94B26500-AB26-4369-94B8-C8FBDF35A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  <w:bidi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75"/>
      <w:jc w:val="center"/>
      <w:outlineLvl w:val="0"/>
    </w:pPr>
    <w:rPr>
      <w:b/>
      <w:bCs/>
      <w:color w:val="1A365D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75" w:after="255"/>
      <w:outlineLvl w:val="1"/>
    </w:pPr>
    <w:rPr>
      <w:b/>
      <w:bCs/>
      <w:color w:val="2B6CB0"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F63C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63C75"/>
    <w:pPr>
      <w:widowControl/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3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Abdul Faisal</cp:lastModifiedBy>
  <cp:revision>3</cp:revision>
  <cp:lastPrinted>2026-09-14T06:54:00Z</cp:lastPrinted>
  <dcterms:created xsi:type="dcterms:W3CDTF">2026-09-14T06:47:00Z</dcterms:created>
  <dcterms:modified xsi:type="dcterms:W3CDTF">2026-09-14T06:54:00Z</dcterms:modified>
</cp:coreProperties>
</file>